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7D" w:rsidRDefault="00B25103" w:rsidP="00B25103">
      <w:r w:rsidRPr="00B936A9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.55pt;margin-top:-36.85pt;width:630.8pt;height:94pt;z-index:251657728;mso-width-relative:margin;mso-height-relative:margin" filled="f" stroked="f">
            <v:textbox style="mso-next-textbox:#_x0000_s1027" inset="0,0,0,0">
              <w:txbxContent>
                <w:p w:rsidR="00426E7A" w:rsidRDefault="00E35F68" w:rsidP="00B25103">
                  <w:pPr>
                    <w:pStyle w:val="Title"/>
                  </w:pPr>
                  <w:r>
                    <w:t>Leicestershire</w:t>
                  </w:r>
                </w:p>
                <w:p w:rsidR="00426E7A" w:rsidRDefault="00426E7A" w:rsidP="00B25103">
                  <w:pPr>
                    <w:pStyle w:val="Subtitle"/>
                  </w:pPr>
                  <w:r>
                    <w:t xml:space="preserve">Agri-Environment Schemes: </w:t>
                  </w:r>
                </w:p>
                <w:p w:rsidR="00426E7A" w:rsidRDefault="00426E7A" w:rsidP="00B25103">
                  <w:pPr>
                    <w:pStyle w:val="Subtitle"/>
                  </w:pPr>
                  <w:r>
                    <w:t>Key information, scheme uptake and expenditure data – November 2012</w:t>
                  </w:r>
                </w:p>
              </w:txbxContent>
            </v:textbox>
          </v:shape>
        </w:pict>
      </w:r>
    </w:p>
    <w:p w:rsidR="00EE1AA5" w:rsidRDefault="00EE1AA5" w:rsidP="00B25103"/>
    <w:p w:rsidR="00EE1AA5" w:rsidRDefault="00EE1AA5" w:rsidP="00B25103"/>
    <w:p w:rsidR="00EE1AA5" w:rsidRDefault="00EE1AA5" w:rsidP="00B25103"/>
    <w:p w:rsidR="00EE1AA5" w:rsidRPr="00B25103" w:rsidRDefault="00EE1AA5" w:rsidP="00B25103">
      <w:pPr>
        <w:pStyle w:val="Heading1"/>
        <w:rPr>
          <w:rStyle w:val="Emphasis"/>
          <w:iCs w:val="0"/>
          <w:color w:val="780046"/>
          <w:sz w:val="32"/>
        </w:rPr>
      </w:pPr>
    </w:p>
    <w:tbl>
      <w:tblPr>
        <w:tblW w:w="15328" w:type="dxa"/>
        <w:tblInd w:w="89" w:type="dxa"/>
        <w:tblLook w:val="04A0"/>
      </w:tblPr>
      <w:tblGrid>
        <w:gridCol w:w="6823"/>
        <w:gridCol w:w="1701"/>
        <w:gridCol w:w="709"/>
        <w:gridCol w:w="1843"/>
        <w:gridCol w:w="567"/>
        <w:gridCol w:w="1559"/>
        <w:gridCol w:w="2126"/>
      </w:tblGrid>
      <w:tr w:rsidR="00F562F7" w:rsidRPr="00F562F7" w:rsidTr="00F73698">
        <w:trPr>
          <w:trHeight w:val="300"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562F7" w:rsidRPr="00D4346A" w:rsidRDefault="00F562F7" w:rsidP="00F53E6F">
            <w:pPr>
              <w:rPr>
                <w:bCs/>
                <w:color w:val="000000"/>
                <w:sz w:val="24"/>
              </w:rPr>
            </w:pPr>
            <w:r w:rsidRPr="00D4346A">
              <w:rPr>
                <w:bCs/>
                <w:color w:val="000000"/>
                <w:sz w:val="24"/>
              </w:rPr>
              <w:t>Total area of county (h</w:t>
            </w:r>
            <w:r w:rsidR="00F53E6F">
              <w:rPr>
                <w:bCs/>
                <w:color w:val="000000"/>
                <w:sz w:val="24"/>
              </w:rPr>
              <w:t>ectares</w:t>
            </w:r>
            <w:r w:rsidRPr="00D4346A">
              <w:rPr>
                <w:bCs/>
                <w:color w:val="000000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F7" w:rsidRPr="00E35F68" w:rsidRDefault="00E35F68" w:rsidP="00E35F68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</w:rPr>
              <w:t>255,106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F7" w:rsidRPr="00D4346A" w:rsidRDefault="00F562F7" w:rsidP="00F562F7">
            <w:pPr>
              <w:jc w:val="center"/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F7" w:rsidRPr="00D4346A" w:rsidRDefault="00F562F7" w:rsidP="00F562F7">
            <w:pPr>
              <w:jc w:val="center"/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F7" w:rsidRPr="00D4346A" w:rsidRDefault="00F562F7" w:rsidP="00F562F7">
            <w:pPr>
              <w:jc w:val="center"/>
              <w:rPr>
                <w:b w:val="0"/>
                <w:color w:val="000000"/>
                <w:sz w:val="24"/>
              </w:rPr>
            </w:pPr>
          </w:p>
        </w:tc>
      </w:tr>
      <w:tr w:rsidR="00F562F7" w:rsidRPr="00F562F7" w:rsidTr="00F73698">
        <w:trPr>
          <w:trHeight w:val="300"/>
        </w:trPr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F7" w:rsidRPr="00D4346A" w:rsidRDefault="00F562F7" w:rsidP="00F562F7">
            <w:pPr>
              <w:jc w:val="center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F7" w:rsidRPr="00D4346A" w:rsidRDefault="00F562F7" w:rsidP="00F562F7">
            <w:pPr>
              <w:jc w:val="center"/>
              <w:rPr>
                <w:b w:val="0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F7" w:rsidRPr="00D4346A" w:rsidRDefault="00F562F7" w:rsidP="00F562F7">
            <w:pPr>
              <w:jc w:val="center"/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F7" w:rsidRPr="00D4346A" w:rsidRDefault="00F562F7" w:rsidP="00F562F7">
            <w:pPr>
              <w:jc w:val="center"/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F7" w:rsidRPr="00D4346A" w:rsidRDefault="00F562F7" w:rsidP="00F562F7">
            <w:pPr>
              <w:jc w:val="center"/>
              <w:rPr>
                <w:b w:val="0"/>
                <w:color w:val="000000"/>
                <w:sz w:val="24"/>
              </w:rPr>
            </w:pPr>
          </w:p>
        </w:tc>
      </w:tr>
      <w:tr w:rsidR="00D4346A" w:rsidRPr="00F562F7" w:rsidTr="00F73698">
        <w:trPr>
          <w:trHeight w:val="1005"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346A" w:rsidRPr="00D4346A" w:rsidRDefault="00D4346A" w:rsidP="00F562F7">
            <w:pPr>
              <w:jc w:val="center"/>
              <w:rPr>
                <w:bCs/>
                <w:color w:val="000000"/>
                <w:sz w:val="24"/>
              </w:rPr>
            </w:pPr>
            <w:r w:rsidRPr="00D4346A">
              <w:rPr>
                <w:bCs/>
                <w:color w:val="000000"/>
                <w:sz w:val="24"/>
              </w:rPr>
              <w:t>Agri-Environment Scheme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346A" w:rsidRPr="00D4346A" w:rsidRDefault="00D4346A">
            <w:pPr>
              <w:jc w:val="center"/>
              <w:rPr>
                <w:bCs/>
                <w:color w:val="000000"/>
                <w:sz w:val="24"/>
              </w:rPr>
            </w:pPr>
            <w:r w:rsidRPr="00D4346A">
              <w:rPr>
                <w:bCs/>
                <w:color w:val="000000"/>
                <w:sz w:val="24"/>
              </w:rPr>
              <w:t>Number of Agreements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346A" w:rsidRPr="00D4346A" w:rsidRDefault="00D4346A">
            <w:pPr>
              <w:jc w:val="center"/>
              <w:rPr>
                <w:bCs/>
                <w:color w:val="000000"/>
                <w:sz w:val="24"/>
              </w:rPr>
            </w:pPr>
            <w:r w:rsidRPr="00D4346A">
              <w:rPr>
                <w:bCs/>
                <w:color w:val="000000"/>
                <w:sz w:val="24"/>
              </w:rPr>
              <w:t>Area of the county under agreement (hectares)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346A" w:rsidRPr="00D4346A" w:rsidRDefault="00D4346A" w:rsidP="00A37779">
            <w:pPr>
              <w:jc w:val="center"/>
              <w:rPr>
                <w:bCs/>
                <w:color w:val="000000"/>
                <w:sz w:val="24"/>
              </w:rPr>
            </w:pPr>
            <w:r w:rsidRPr="00D4346A">
              <w:rPr>
                <w:bCs/>
                <w:color w:val="000000"/>
                <w:sz w:val="24"/>
              </w:rPr>
              <w:t xml:space="preserve"> Payments over lifetime of agreement (£)</w:t>
            </w:r>
            <w:r w:rsidR="00353083" w:rsidRPr="00353083">
              <w:rPr>
                <w:bCs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346A" w:rsidRPr="00D4346A" w:rsidRDefault="00D4346A" w:rsidP="00F73698">
            <w:pPr>
              <w:jc w:val="center"/>
              <w:rPr>
                <w:bCs/>
                <w:color w:val="000000"/>
                <w:sz w:val="24"/>
              </w:rPr>
            </w:pPr>
            <w:r w:rsidRPr="00D4346A">
              <w:rPr>
                <w:bCs/>
                <w:color w:val="000000"/>
                <w:sz w:val="24"/>
              </w:rPr>
              <w:t>Percentage of county in agreement</w:t>
            </w:r>
          </w:p>
        </w:tc>
      </w:tr>
      <w:tr w:rsidR="003C7B28" w:rsidRPr="00F562F7" w:rsidTr="00F73698">
        <w:trPr>
          <w:trHeight w:val="3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B28" w:rsidRPr="00D4346A" w:rsidRDefault="00426E7A" w:rsidP="007A21D7">
            <w:pPr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Environmental Stewardship (ES)</w:t>
            </w:r>
            <w:r w:rsidRPr="00426E7A">
              <w:rPr>
                <w:rFonts w:ascii="Helvetica" w:hAnsi="Helvetica"/>
                <w:b w:val="0"/>
                <w:color w:val="000000"/>
                <w:sz w:val="24"/>
                <w:vertAlign w:val="superscript"/>
              </w:rPr>
              <w:t>1</w:t>
            </w:r>
            <w:r>
              <w:rPr>
                <w:b w:val="0"/>
                <w:color w:val="000000"/>
                <w:sz w:val="24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28" w:rsidRPr="00D4346A" w:rsidRDefault="003C7B28">
            <w:pPr>
              <w:jc w:val="right"/>
              <w:rPr>
                <w:b w:val="0"/>
                <w:color w:val="auto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28" w:rsidRPr="00D4346A" w:rsidRDefault="003C7B28">
            <w:pPr>
              <w:jc w:val="right"/>
              <w:rPr>
                <w:b w:val="0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28" w:rsidRPr="00D4346A" w:rsidRDefault="003C7B28">
            <w:pPr>
              <w:jc w:val="right"/>
              <w:rPr>
                <w:b w:val="0"/>
                <w:color w:val="auto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28" w:rsidRPr="00D4346A" w:rsidRDefault="003C7B28">
            <w:pPr>
              <w:jc w:val="right"/>
              <w:rPr>
                <w:bCs/>
                <w:color w:val="auto"/>
                <w:sz w:val="24"/>
              </w:rPr>
            </w:pPr>
          </w:p>
        </w:tc>
      </w:tr>
      <w:tr w:rsidR="00E35F68" w:rsidRPr="00F562F7" w:rsidTr="00192AEA">
        <w:trPr>
          <w:trHeight w:val="3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D4346A" w:rsidRDefault="00E35F68" w:rsidP="00426E7A">
            <w:pPr>
              <w:numPr>
                <w:ilvl w:val="0"/>
                <w:numId w:val="3"/>
              </w:numPr>
              <w:rPr>
                <w:b w:val="0"/>
                <w:color w:val="000000"/>
                <w:sz w:val="24"/>
              </w:rPr>
            </w:pPr>
            <w:r w:rsidRPr="00D4346A">
              <w:rPr>
                <w:b w:val="0"/>
                <w:color w:val="000000"/>
                <w:sz w:val="24"/>
              </w:rPr>
              <w:t>Entry Level Stewardship</w:t>
            </w:r>
            <w:r>
              <w:rPr>
                <w:b w:val="0"/>
                <w:color w:val="000000"/>
                <w:sz w:val="24"/>
              </w:rPr>
              <w:t xml:space="preserve"> (ELS)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68" w:rsidRPr="00E35F68" w:rsidRDefault="00E35F68">
            <w:pPr>
              <w:jc w:val="right"/>
              <w:rPr>
                <w:b w:val="0"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color w:val="000000" w:themeColor="text1"/>
                <w:sz w:val="20"/>
                <w:szCs w:val="20"/>
              </w:rPr>
              <w:t>832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68" w:rsidRPr="00E35F68" w:rsidRDefault="00E35F68">
            <w:pPr>
              <w:jc w:val="right"/>
              <w:rPr>
                <w:b w:val="0"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color w:val="000000" w:themeColor="text1"/>
                <w:sz w:val="20"/>
                <w:szCs w:val="20"/>
              </w:rPr>
              <w:t>93,468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68" w:rsidRPr="00E35F68" w:rsidRDefault="00E35F68">
            <w:pPr>
              <w:jc w:val="right"/>
              <w:rPr>
                <w:b w:val="0"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color w:val="000000" w:themeColor="text1"/>
                <w:sz w:val="20"/>
                <w:szCs w:val="20"/>
              </w:rPr>
              <w:t>£2,842,882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68" w:rsidRPr="00E35F68" w:rsidRDefault="00E35F68">
            <w:pPr>
              <w:jc w:val="right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bCs/>
                <w:color w:val="000000" w:themeColor="text1"/>
                <w:sz w:val="20"/>
                <w:szCs w:val="20"/>
              </w:rPr>
              <w:t>36.6%</w:t>
            </w:r>
          </w:p>
        </w:tc>
      </w:tr>
      <w:tr w:rsidR="00E35F68" w:rsidRPr="00F562F7" w:rsidTr="00192AEA">
        <w:trPr>
          <w:trHeight w:val="3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D4346A" w:rsidRDefault="00E35F68" w:rsidP="00426E7A">
            <w:pPr>
              <w:numPr>
                <w:ilvl w:val="0"/>
                <w:numId w:val="3"/>
              </w:numPr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Combined ELS and Higher Level Stewardship (HLS)</w:t>
            </w:r>
            <w:r w:rsidRPr="00F73698">
              <w:rPr>
                <w:rFonts w:ascii="Helvetica" w:hAnsi="Helvetica"/>
                <w:b w:val="0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68" w:rsidRPr="00E35F68" w:rsidRDefault="00E35F68">
            <w:pPr>
              <w:jc w:val="right"/>
              <w:rPr>
                <w:b w:val="0"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68" w:rsidRPr="00E35F68" w:rsidRDefault="00E35F68">
            <w:pPr>
              <w:jc w:val="right"/>
              <w:rPr>
                <w:b w:val="0"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color w:val="000000" w:themeColor="text1"/>
                <w:sz w:val="20"/>
                <w:szCs w:val="20"/>
              </w:rPr>
              <w:t>37,590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68" w:rsidRPr="00E35F68" w:rsidRDefault="00E35F68">
            <w:pPr>
              <w:jc w:val="right"/>
              <w:rPr>
                <w:b w:val="0"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color w:val="000000" w:themeColor="text1"/>
                <w:sz w:val="20"/>
                <w:szCs w:val="20"/>
              </w:rPr>
              <w:t>£4,447,847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68" w:rsidRPr="00E35F68" w:rsidRDefault="00E35F68">
            <w:pPr>
              <w:jc w:val="right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bCs/>
                <w:color w:val="000000" w:themeColor="text1"/>
                <w:sz w:val="20"/>
                <w:szCs w:val="20"/>
              </w:rPr>
              <w:t>14.7%</w:t>
            </w:r>
          </w:p>
        </w:tc>
      </w:tr>
      <w:tr w:rsidR="00E35F68" w:rsidRPr="00F562F7" w:rsidTr="00192AEA">
        <w:trPr>
          <w:trHeight w:val="3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D4346A" w:rsidRDefault="00E35F68" w:rsidP="00426E7A">
            <w:pPr>
              <w:numPr>
                <w:ilvl w:val="0"/>
                <w:numId w:val="3"/>
              </w:numPr>
              <w:rPr>
                <w:b w:val="0"/>
                <w:color w:val="000000"/>
                <w:sz w:val="24"/>
              </w:rPr>
            </w:pPr>
            <w:r w:rsidRPr="00D4346A">
              <w:rPr>
                <w:b w:val="0"/>
                <w:color w:val="000000"/>
                <w:sz w:val="24"/>
              </w:rPr>
              <w:t>Higher Level Stewardship</w:t>
            </w:r>
            <w:r>
              <w:rPr>
                <w:b w:val="0"/>
                <w:color w:val="000000"/>
                <w:sz w:val="24"/>
              </w:rPr>
              <w:t xml:space="preserve"> (HLS)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68" w:rsidRPr="00E35F68" w:rsidRDefault="00E35F68">
            <w:pPr>
              <w:jc w:val="right"/>
              <w:rPr>
                <w:b w:val="0"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68" w:rsidRPr="00E35F68" w:rsidRDefault="00E35F68">
            <w:pPr>
              <w:jc w:val="right"/>
              <w:rPr>
                <w:b w:val="0"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68" w:rsidRPr="00E35F68" w:rsidRDefault="00E35F68">
            <w:pPr>
              <w:jc w:val="right"/>
              <w:rPr>
                <w:b w:val="0"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color w:val="000000" w:themeColor="text1"/>
                <w:sz w:val="20"/>
                <w:szCs w:val="20"/>
              </w:rPr>
              <w:t>£637,366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68" w:rsidRPr="00E35F68" w:rsidRDefault="00E35F68">
            <w:pPr>
              <w:jc w:val="right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bCs/>
                <w:color w:val="000000" w:themeColor="text1"/>
                <w:sz w:val="20"/>
                <w:szCs w:val="20"/>
              </w:rPr>
              <w:t>0.2%</w:t>
            </w:r>
          </w:p>
        </w:tc>
      </w:tr>
      <w:tr w:rsidR="00E35F68" w:rsidRPr="00F562F7" w:rsidTr="00F73698">
        <w:trPr>
          <w:trHeight w:val="3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D4346A" w:rsidRDefault="00E35F68" w:rsidP="007A21D7">
            <w:pPr>
              <w:rPr>
                <w:b w:val="0"/>
                <w:color w:val="000000"/>
                <w:sz w:val="24"/>
              </w:rPr>
            </w:pPr>
            <w:r w:rsidRPr="00D4346A">
              <w:rPr>
                <w:b w:val="0"/>
                <w:color w:val="000000"/>
                <w:sz w:val="24"/>
              </w:rPr>
              <w:t>Environmentally Sensitive Areas</w:t>
            </w:r>
            <w:r>
              <w:rPr>
                <w:b w:val="0"/>
                <w:color w:val="000000"/>
                <w:sz w:val="24"/>
              </w:rPr>
              <w:t xml:space="preserve"> (ESA)</w:t>
            </w:r>
            <w:r w:rsidRPr="00D4346A"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E35F68" w:rsidRDefault="00E35F68">
            <w:pPr>
              <w:jc w:val="right"/>
              <w:rPr>
                <w:b w:val="0"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E35F68" w:rsidRDefault="00E35F68">
            <w:pPr>
              <w:jc w:val="right"/>
              <w:rPr>
                <w:b w:val="0"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E35F68" w:rsidRDefault="00E35F68">
            <w:pPr>
              <w:jc w:val="right"/>
              <w:rPr>
                <w:b w:val="0"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68" w:rsidRPr="00E35F68" w:rsidRDefault="00E35F68">
            <w:pPr>
              <w:jc w:val="right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bCs/>
                <w:color w:val="000000" w:themeColor="text1"/>
                <w:sz w:val="20"/>
                <w:szCs w:val="20"/>
              </w:rPr>
              <w:t>0.0%</w:t>
            </w:r>
          </w:p>
        </w:tc>
      </w:tr>
      <w:tr w:rsidR="00E35F68" w:rsidRPr="00F562F7" w:rsidTr="00192AEA">
        <w:trPr>
          <w:trHeight w:val="3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D4346A" w:rsidRDefault="00E35F68" w:rsidP="007A21D7">
            <w:pPr>
              <w:rPr>
                <w:b w:val="0"/>
                <w:color w:val="000000"/>
                <w:sz w:val="24"/>
              </w:rPr>
            </w:pPr>
            <w:r w:rsidRPr="00D4346A">
              <w:rPr>
                <w:b w:val="0"/>
                <w:color w:val="000000"/>
                <w:sz w:val="24"/>
              </w:rPr>
              <w:t>Countryside Stewardship</w:t>
            </w:r>
            <w:r>
              <w:rPr>
                <w:b w:val="0"/>
                <w:color w:val="000000"/>
                <w:sz w:val="24"/>
              </w:rPr>
              <w:t xml:space="preserve"> Scheme (CSS)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68" w:rsidRPr="00E35F68" w:rsidRDefault="00E35F68">
            <w:pPr>
              <w:jc w:val="right"/>
              <w:rPr>
                <w:b w:val="0"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68" w:rsidRPr="00E35F68" w:rsidRDefault="00E35F68">
            <w:pPr>
              <w:jc w:val="right"/>
              <w:rPr>
                <w:b w:val="0"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color w:val="000000" w:themeColor="text1"/>
                <w:sz w:val="20"/>
                <w:szCs w:val="20"/>
              </w:rPr>
              <w:t>1,473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68" w:rsidRPr="00E35F68" w:rsidRDefault="00E35F68">
            <w:pPr>
              <w:jc w:val="right"/>
              <w:rPr>
                <w:b w:val="0"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color w:val="000000" w:themeColor="text1"/>
                <w:sz w:val="20"/>
                <w:szCs w:val="20"/>
              </w:rPr>
              <w:t>389,852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68" w:rsidRPr="00E35F68" w:rsidRDefault="00E35F68">
            <w:pPr>
              <w:jc w:val="right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E35F68">
              <w:rPr>
                <w:b w:val="0"/>
                <w:bCs/>
                <w:color w:val="000000" w:themeColor="text1"/>
                <w:sz w:val="20"/>
                <w:szCs w:val="20"/>
              </w:rPr>
              <w:t>0.6%</w:t>
            </w:r>
          </w:p>
        </w:tc>
      </w:tr>
      <w:tr w:rsidR="00E35F68" w:rsidRPr="00F562F7" w:rsidTr="00F73698">
        <w:trPr>
          <w:trHeight w:val="3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D4346A" w:rsidRDefault="00E35F68" w:rsidP="00F562F7">
            <w:pPr>
              <w:rPr>
                <w:bCs/>
                <w:color w:val="000000"/>
                <w:sz w:val="24"/>
              </w:rPr>
            </w:pPr>
            <w:r w:rsidRPr="00D4346A">
              <w:rPr>
                <w:bCs/>
                <w:color w:val="000000"/>
                <w:sz w:val="24"/>
              </w:rPr>
              <w:t>Grand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E35F68" w:rsidRDefault="00E35F68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E35F68">
              <w:rPr>
                <w:bCs/>
                <w:color w:val="000000" w:themeColor="text1"/>
                <w:sz w:val="20"/>
                <w:szCs w:val="20"/>
              </w:rPr>
              <w:t>1,062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E35F68" w:rsidRDefault="00E35F68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E35F68">
              <w:rPr>
                <w:bCs/>
                <w:color w:val="000000" w:themeColor="text1"/>
                <w:sz w:val="20"/>
                <w:szCs w:val="20"/>
              </w:rPr>
              <w:t>132,951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E35F68" w:rsidRDefault="00E35F68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E35F68">
              <w:rPr>
                <w:bCs/>
                <w:color w:val="000000" w:themeColor="text1"/>
                <w:sz w:val="20"/>
                <w:szCs w:val="20"/>
              </w:rPr>
              <w:t xml:space="preserve">                  8,317,947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F68" w:rsidRPr="00E35F68" w:rsidRDefault="00E35F68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E35F68">
              <w:rPr>
                <w:bCs/>
                <w:color w:val="000000" w:themeColor="text1"/>
                <w:sz w:val="20"/>
                <w:szCs w:val="20"/>
              </w:rPr>
              <w:t>52.1%</w:t>
            </w:r>
          </w:p>
        </w:tc>
      </w:tr>
      <w:tr w:rsidR="00F73698" w:rsidRPr="00F562F7" w:rsidTr="00DE2710">
        <w:trPr>
          <w:trHeight w:val="300"/>
        </w:trPr>
        <w:tc>
          <w:tcPr>
            <w:tcW w:w="852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698" w:rsidRPr="00024F41" w:rsidRDefault="00F73698" w:rsidP="00353083">
            <w:pPr>
              <w:rPr>
                <w:b w:val="0"/>
                <w:bCs/>
                <w:i/>
                <w:color w:val="808080"/>
                <w:sz w:val="18"/>
                <w:szCs w:val="22"/>
              </w:rPr>
            </w:pPr>
            <w:r w:rsidRPr="00024F41">
              <w:rPr>
                <w:b w:val="0"/>
                <w:bCs/>
                <w:i/>
                <w:color w:val="808080"/>
                <w:sz w:val="18"/>
                <w:szCs w:val="22"/>
              </w:rPr>
              <w:t xml:space="preserve">Note 1 </w:t>
            </w:r>
            <w:r>
              <w:rPr>
                <w:b w:val="0"/>
                <w:bCs/>
                <w:i/>
                <w:color w:val="808080"/>
                <w:sz w:val="18"/>
                <w:szCs w:val="22"/>
              </w:rPr>
              <w:t xml:space="preserve">- All ES data </w:t>
            </w:r>
            <w:r w:rsidRPr="00024F41">
              <w:rPr>
                <w:b w:val="0"/>
                <w:bCs/>
                <w:i/>
                <w:color w:val="808080"/>
                <w:sz w:val="18"/>
                <w:szCs w:val="22"/>
              </w:rPr>
              <w:t>includes</w:t>
            </w:r>
            <w:r>
              <w:rPr>
                <w:b w:val="0"/>
                <w:bCs/>
                <w:i/>
                <w:color w:val="808080"/>
                <w:sz w:val="18"/>
                <w:szCs w:val="22"/>
              </w:rPr>
              <w:t xml:space="preserve"> conventional ES and O</w:t>
            </w:r>
            <w:r w:rsidRPr="00024F41">
              <w:rPr>
                <w:b w:val="0"/>
                <w:bCs/>
                <w:i/>
                <w:color w:val="808080"/>
                <w:sz w:val="18"/>
                <w:szCs w:val="22"/>
              </w:rPr>
              <w:t>rganic</w:t>
            </w:r>
            <w:r>
              <w:rPr>
                <w:b w:val="0"/>
                <w:bCs/>
                <w:i/>
                <w:color w:val="808080"/>
                <w:sz w:val="18"/>
                <w:szCs w:val="22"/>
              </w:rPr>
              <w:t xml:space="preserve"> ES </w:t>
            </w:r>
            <w:r w:rsidRPr="00024F41">
              <w:rPr>
                <w:b w:val="0"/>
                <w:bCs/>
                <w:i/>
                <w:color w:val="808080"/>
                <w:sz w:val="18"/>
                <w:szCs w:val="22"/>
              </w:rPr>
              <w:t xml:space="preserve">agreements.  </w:t>
            </w:r>
          </w:p>
          <w:p w:rsidR="00F73698" w:rsidRPr="00024F41" w:rsidRDefault="00F73698" w:rsidP="00353083">
            <w:pPr>
              <w:rPr>
                <w:b w:val="0"/>
                <w:bCs/>
                <w:i/>
                <w:color w:val="808080"/>
                <w:sz w:val="18"/>
                <w:szCs w:val="22"/>
              </w:rPr>
            </w:pPr>
            <w:r>
              <w:rPr>
                <w:b w:val="0"/>
                <w:bCs/>
                <w:i/>
                <w:color w:val="808080"/>
                <w:sz w:val="18"/>
                <w:szCs w:val="22"/>
              </w:rPr>
              <w:t xml:space="preserve">Note 2 </w:t>
            </w:r>
            <w:r w:rsidR="00B57702">
              <w:rPr>
                <w:b w:val="0"/>
                <w:bCs/>
                <w:i/>
                <w:color w:val="808080"/>
                <w:sz w:val="18"/>
                <w:szCs w:val="22"/>
              </w:rPr>
              <w:t>-</w:t>
            </w:r>
            <w:r>
              <w:rPr>
                <w:b w:val="0"/>
                <w:bCs/>
                <w:i/>
                <w:color w:val="808080"/>
                <w:sz w:val="18"/>
                <w:szCs w:val="22"/>
              </w:rPr>
              <w:t xml:space="preserve"> For combined ELS/HLS, t</w:t>
            </w:r>
            <w:r w:rsidRPr="00F73698">
              <w:rPr>
                <w:b w:val="0"/>
                <w:i/>
                <w:color w:val="808080"/>
                <w:sz w:val="18"/>
              </w:rPr>
              <w:t xml:space="preserve">he area figure refers to total agreement area i.e. underpinning </w:t>
            </w:r>
            <w:r>
              <w:rPr>
                <w:b w:val="0"/>
                <w:i/>
                <w:color w:val="808080"/>
                <w:sz w:val="18"/>
              </w:rPr>
              <w:t xml:space="preserve">ELS </w:t>
            </w:r>
            <w:r w:rsidRPr="00F73698">
              <w:rPr>
                <w:b w:val="0"/>
                <w:i/>
                <w:color w:val="808080"/>
                <w:sz w:val="18"/>
              </w:rPr>
              <w:t>area on which HLS options are located</w:t>
            </w:r>
            <w:r>
              <w:rPr>
                <w:b w:val="0"/>
                <w:i/>
                <w:color w:val="808080"/>
                <w:sz w:val="18"/>
              </w:rPr>
              <w:t xml:space="preserve"> (</w:t>
            </w:r>
            <w:r w:rsidRPr="00F73698">
              <w:rPr>
                <w:b w:val="0"/>
                <w:i/>
                <w:color w:val="808080"/>
                <w:sz w:val="18"/>
              </w:rPr>
              <w:t>not the area under HLS management</w:t>
            </w:r>
            <w:r>
              <w:rPr>
                <w:b w:val="0"/>
                <w:i/>
                <w:color w:val="808080"/>
                <w:sz w:val="18"/>
              </w:rPr>
              <w:t>).</w:t>
            </w:r>
          </w:p>
          <w:p w:rsidR="00F73698" w:rsidRPr="00D4346A" w:rsidRDefault="00F73698" w:rsidP="00353083">
            <w:pPr>
              <w:rPr>
                <w:b w:val="0"/>
                <w:bCs/>
                <w:color w:val="auto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73698" w:rsidRPr="00024F41" w:rsidRDefault="00F73698" w:rsidP="00CD11B6">
            <w:pPr>
              <w:rPr>
                <w:bCs/>
                <w:color w:val="808080"/>
                <w:sz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73698" w:rsidRPr="00024F41" w:rsidRDefault="00B57702" w:rsidP="00CD11B6">
            <w:pPr>
              <w:rPr>
                <w:bCs/>
                <w:color w:val="808080"/>
                <w:sz w:val="24"/>
              </w:rPr>
            </w:pPr>
            <w:r>
              <w:rPr>
                <w:b w:val="0"/>
                <w:bCs/>
                <w:i/>
                <w:color w:val="808080"/>
                <w:sz w:val="18"/>
                <w:szCs w:val="22"/>
              </w:rPr>
              <w:t>Note 3 -</w:t>
            </w:r>
            <w:r w:rsidR="00F73698" w:rsidRPr="00024F41">
              <w:rPr>
                <w:b w:val="0"/>
                <w:bCs/>
                <w:i/>
                <w:color w:val="808080"/>
                <w:sz w:val="18"/>
                <w:szCs w:val="22"/>
              </w:rPr>
              <w:t xml:space="preserve"> Payment figures excludes payments for Capital Items and Conservation Plans</w:t>
            </w:r>
            <w:r w:rsidR="00F73698">
              <w:rPr>
                <w:b w:val="0"/>
                <w:bCs/>
                <w:i/>
                <w:color w:val="808080"/>
                <w:sz w:val="18"/>
                <w:szCs w:val="22"/>
              </w:rPr>
              <w:t>.</w:t>
            </w:r>
          </w:p>
        </w:tc>
      </w:tr>
      <w:tr w:rsidR="00D4346A" w:rsidRPr="00F562F7" w:rsidTr="00F73698">
        <w:trPr>
          <w:gridAfter w:val="2"/>
          <w:wAfter w:w="3685" w:type="dxa"/>
          <w:trHeight w:val="816"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346A" w:rsidRPr="00D4346A" w:rsidRDefault="00D4346A" w:rsidP="00F562F7">
            <w:pPr>
              <w:jc w:val="center"/>
              <w:rPr>
                <w:bCs/>
                <w:color w:val="000000"/>
                <w:sz w:val="24"/>
              </w:rPr>
            </w:pPr>
            <w:r w:rsidRPr="00D4346A">
              <w:rPr>
                <w:bCs/>
                <w:color w:val="000000"/>
                <w:sz w:val="24"/>
              </w:rPr>
              <w:t>Designated sites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4346A" w:rsidRPr="00D4346A" w:rsidRDefault="00D4346A" w:rsidP="00F73698">
            <w:pPr>
              <w:jc w:val="center"/>
              <w:rPr>
                <w:bCs/>
                <w:color w:val="000000"/>
                <w:sz w:val="24"/>
              </w:rPr>
            </w:pPr>
            <w:r w:rsidRPr="00D4346A">
              <w:rPr>
                <w:bCs/>
                <w:color w:val="000000"/>
                <w:sz w:val="24"/>
              </w:rPr>
              <w:t xml:space="preserve">Area </w:t>
            </w:r>
            <w:r w:rsidR="00F73698">
              <w:rPr>
                <w:bCs/>
                <w:color w:val="000000"/>
                <w:sz w:val="24"/>
              </w:rPr>
              <w:t>of county</w:t>
            </w:r>
            <w:r w:rsidR="00C46BAD">
              <w:rPr>
                <w:bCs/>
                <w:color w:val="000000"/>
                <w:sz w:val="24"/>
              </w:rPr>
              <w:t xml:space="preserve"> </w:t>
            </w:r>
            <w:r w:rsidRPr="00D4346A">
              <w:rPr>
                <w:bCs/>
                <w:color w:val="000000"/>
                <w:sz w:val="24"/>
              </w:rPr>
              <w:t>designated (hectares)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D4346A" w:rsidRPr="00D4346A" w:rsidRDefault="00D4346A" w:rsidP="00F73698">
            <w:pPr>
              <w:jc w:val="center"/>
              <w:rPr>
                <w:bCs/>
                <w:color w:val="000000"/>
                <w:sz w:val="24"/>
              </w:rPr>
            </w:pPr>
            <w:r w:rsidRPr="00D4346A">
              <w:rPr>
                <w:bCs/>
                <w:color w:val="000000"/>
                <w:sz w:val="24"/>
              </w:rPr>
              <w:t xml:space="preserve">Percentage </w:t>
            </w:r>
            <w:r w:rsidR="00F73698">
              <w:rPr>
                <w:bCs/>
                <w:color w:val="000000"/>
                <w:sz w:val="24"/>
              </w:rPr>
              <w:t>of county</w:t>
            </w:r>
            <w:r w:rsidRPr="00D4346A">
              <w:rPr>
                <w:bCs/>
                <w:color w:val="000000"/>
                <w:sz w:val="24"/>
              </w:rPr>
              <w:t xml:space="preserve"> designated</w:t>
            </w:r>
            <w:r w:rsidR="003F1B06">
              <w:rPr>
                <w:bCs/>
                <w:color w:val="000000"/>
                <w:sz w:val="24"/>
              </w:rPr>
              <w:t xml:space="preserve"> (hectares)</w:t>
            </w:r>
          </w:p>
        </w:tc>
      </w:tr>
      <w:tr w:rsidR="00E35F68" w:rsidRPr="00F562F7" w:rsidTr="007E7CE7">
        <w:trPr>
          <w:gridAfter w:val="2"/>
          <w:wAfter w:w="3685" w:type="dxa"/>
          <w:trHeight w:val="300"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D4346A" w:rsidRDefault="00E35F68">
            <w:pPr>
              <w:rPr>
                <w:b w:val="0"/>
                <w:color w:val="auto"/>
                <w:sz w:val="24"/>
              </w:rPr>
            </w:pPr>
            <w:r w:rsidRPr="00D4346A">
              <w:rPr>
                <w:b w:val="0"/>
                <w:color w:val="000000"/>
                <w:sz w:val="24"/>
              </w:rPr>
              <w:t>Sites of Special Scientific Interest (SSSIs)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68" w:rsidRPr="00E35F68" w:rsidRDefault="00E35F68">
            <w:pPr>
              <w:rPr>
                <w:b w:val="0"/>
                <w:color w:val="000000"/>
                <w:sz w:val="20"/>
                <w:szCs w:val="20"/>
              </w:rPr>
            </w:pPr>
            <w:r w:rsidRPr="00E35F68">
              <w:rPr>
                <w:b w:val="0"/>
                <w:color w:val="000000"/>
                <w:sz w:val="20"/>
                <w:szCs w:val="20"/>
              </w:rPr>
              <w:t xml:space="preserve">                         2,540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E35F68" w:rsidRDefault="00E35F68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  <w:r w:rsidRPr="00E35F68">
              <w:rPr>
                <w:b w:val="0"/>
                <w:bCs/>
                <w:color w:val="000000"/>
                <w:sz w:val="20"/>
                <w:szCs w:val="20"/>
              </w:rPr>
              <w:t>1.0%</w:t>
            </w:r>
          </w:p>
        </w:tc>
      </w:tr>
      <w:tr w:rsidR="00E35F68" w:rsidRPr="00F562F7" w:rsidTr="007E7CE7">
        <w:trPr>
          <w:gridAfter w:val="2"/>
          <w:wAfter w:w="3685" w:type="dxa"/>
          <w:trHeight w:val="3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D4346A" w:rsidRDefault="00E35F68">
            <w:pPr>
              <w:rPr>
                <w:b w:val="0"/>
                <w:color w:val="auto"/>
                <w:sz w:val="24"/>
              </w:rPr>
            </w:pPr>
            <w:r w:rsidRPr="00D4346A">
              <w:rPr>
                <w:b w:val="0"/>
                <w:color w:val="000000"/>
                <w:sz w:val="24"/>
              </w:rPr>
              <w:t>Special Areas of Conservation (SACs)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68" w:rsidRPr="00E35F68" w:rsidRDefault="00E35F68">
            <w:pPr>
              <w:rPr>
                <w:b w:val="0"/>
                <w:color w:val="000000"/>
                <w:sz w:val="20"/>
                <w:szCs w:val="20"/>
              </w:rPr>
            </w:pPr>
            <w:r w:rsidRPr="00E35F68">
              <w:rPr>
                <w:b w:val="0"/>
                <w:color w:val="000000"/>
                <w:sz w:val="20"/>
                <w:szCs w:val="20"/>
              </w:rPr>
              <w:t xml:space="preserve">                               5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E35F68" w:rsidRDefault="00E35F68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  <w:r w:rsidRPr="00E35F68">
              <w:rPr>
                <w:b w:val="0"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E35F68" w:rsidRPr="00F562F7" w:rsidTr="007E7CE7">
        <w:trPr>
          <w:gridAfter w:val="2"/>
          <w:wAfter w:w="3685" w:type="dxa"/>
          <w:trHeight w:val="3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D4346A" w:rsidRDefault="00E35F68">
            <w:pPr>
              <w:rPr>
                <w:b w:val="0"/>
                <w:color w:val="auto"/>
                <w:sz w:val="24"/>
              </w:rPr>
            </w:pPr>
            <w:r w:rsidRPr="00D4346A">
              <w:rPr>
                <w:b w:val="0"/>
                <w:color w:val="000000"/>
                <w:sz w:val="24"/>
              </w:rPr>
              <w:t>Special Protection Areas (SPAs) (for birds)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68" w:rsidRPr="00E35F68" w:rsidRDefault="00E35F68">
            <w:pPr>
              <w:rPr>
                <w:b w:val="0"/>
                <w:color w:val="000000"/>
                <w:sz w:val="20"/>
                <w:szCs w:val="20"/>
              </w:rPr>
            </w:pPr>
            <w:r w:rsidRPr="00E35F68">
              <w:rPr>
                <w:b w:val="0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E35F68" w:rsidRDefault="00E35F68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  <w:r w:rsidRPr="00E35F68">
              <w:rPr>
                <w:b w:val="0"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E35F68" w:rsidRPr="00F562F7" w:rsidTr="007E7CE7">
        <w:trPr>
          <w:gridAfter w:val="2"/>
          <w:wAfter w:w="3685" w:type="dxa"/>
          <w:trHeight w:val="30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D4346A" w:rsidRDefault="00E35F68">
            <w:pPr>
              <w:rPr>
                <w:b w:val="0"/>
                <w:color w:val="auto"/>
                <w:sz w:val="24"/>
              </w:rPr>
            </w:pPr>
            <w:r w:rsidRPr="00D4346A">
              <w:rPr>
                <w:b w:val="0"/>
                <w:color w:val="000000"/>
                <w:sz w:val="24"/>
              </w:rPr>
              <w:t>Ramsar sites (wetlands of international importance)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68" w:rsidRPr="00E35F68" w:rsidRDefault="00E35F68">
            <w:pPr>
              <w:rPr>
                <w:b w:val="0"/>
                <w:color w:val="000000"/>
                <w:sz w:val="20"/>
                <w:szCs w:val="20"/>
              </w:rPr>
            </w:pPr>
            <w:r w:rsidRPr="00E35F68">
              <w:rPr>
                <w:b w:val="0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8" w:rsidRPr="00E35F68" w:rsidRDefault="00E35F68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  <w:r w:rsidRPr="00E35F68">
              <w:rPr>
                <w:b w:val="0"/>
                <w:bCs/>
                <w:color w:val="000000"/>
                <w:sz w:val="20"/>
                <w:szCs w:val="20"/>
              </w:rPr>
              <w:t>0.0%</w:t>
            </w:r>
          </w:p>
        </w:tc>
      </w:tr>
    </w:tbl>
    <w:p w:rsidR="003C7881" w:rsidRPr="003C7881" w:rsidRDefault="003C7881" w:rsidP="00B25103"/>
    <w:sectPr w:rsidR="003C7881" w:rsidRPr="003C7881" w:rsidSect="00837F11">
      <w:footerReference w:type="default" r:id="rId7"/>
      <w:headerReference w:type="first" r:id="rId8"/>
      <w:footerReference w:type="first" r:id="rId9"/>
      <w:pgSz w:w="16838" w:h="11906" w:orient="landscape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10" w:rsidRDefault="00DE2710" w:rsidP="00B25103">
      <w:r>
        <w:separator/>
      </w:r>
    </w:p>
  </w:endnote>
  <w:endnote w:type="continuationSeparator" w:id="0">
    <w:p w:rsidR="00DE2710" w:rsidRDefault="00DE2710" w:rsidP="00B2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7A" w:rsidRDefault="00E35F6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-626110</wp:posOffset>
          </wp:positionH>
          <wp:positionV relativeFrom="paragraph">
            <wp:posOffset>-1564640</wp:posOffset>
          </wp:positionV>
          <wp:extent cx="10848975" cy="2201545"/>
          <wp:effectExtent l="19050" t="0" r="9525" b="0"/>
          <wp:wrapNone/>
          <wp:docPr id="14" name="Picture 14" descr="ES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S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8975" cy="2201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7A" w:rsidRDefault="00E35F68" w:rsidP="00B25103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-807085</wp:posOffset>
          </wp:positionH>
          <wp:positionV relativeFrom="paragraph">
            <wp:posOffset>-1672590</wp:posOffset>
          </wp:positionV>
          <wp:extent cx="11029950" cy="2324100"/>
          <wp:effectExtent l="19050" t="0" r="0" b="0"/>
          <wp:wrapNone/>
          <wp:docPr id="8" name="Picture 8" descr="ES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0" cy="232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10" w:rsidRDefault="00DE2710" w:rsidP="00B25103">
      <w:r>
        <w:separator/>
      </w:r>
    </w:p>
  </w:footnote>
  <w:footnote w:type="continuationSeparator" w:id="0">
    <w:p w:rsidR="00DE2710" w:rsidRDefault="00DE2710" w:rsidP="00B25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7A" w:rsidRDefault="00426E7A" w:rsidP="00B2510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-1.3pt;margin-top:80pt;width:768.05pt;height:.05pt;flip:x;z-index:251658240" o:connectortype="straight" strokecolor="#780046" strokeweight="2pt"/>
      </w:pict>
    </w:r>
    <w:r w:rsidR="00E35F68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8657590</wp:posOffset>
          </wp:positionH>
          <wp:positionV relativeFrom="paragraph">
            <wp:posOffset>-291465</wp:posOffset>
          </wp:positionV>
          <wp:extent cx="1080135" cy="1080135"/>
          <wp:effectExtent l="19050" t="0" r="5715" b="0"/>
          <wp:wrapNone/>
          <wp:docPr id="3" name="Picture 3" descr="NatEng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tEng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BC"/>
    <w:multiLevelType w:val="hybridMultilevel"/>
    <w:tmpl w:val="FDA2D35E"/>
    <w:lvl w:ilvl="0" w:tplc="CF1033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50060"/>
    <w:multiLevelType w:val="hybridMultilevel"/>
    <w:tmpl w:val="D46CD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3F66EE"/>
    <w:multiLevelType w:val="hybridMultilevel"/>
    <w:tmpl w:val="EF82F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221"/>
  <w:characterSpacingControl w:val="doNotCompress"/>
  <w:hdrShapeDefaults>
    <o:shapedefaults v:ext="edit" spidmax="6146"/>
    <o:shapelayout v:ext="edit">
      <o:idmap v:ext="edit" data="2"/>
      <o:rules v:ext="edit">
        <o:r id="V:Rule1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C5E2F"/>
    <w:rsid w:val="00024F41"/>
    <w:rsid w:val="000401E9"/>
    <w:rsid w:val="000639C5"/>
    <w:rsid w:val="00076550"/>
    <w:rsid w:val="000908E0"/>
    <w:rsid w:val="00100845"/>
    <w:rsid w:val="0012611D"/>
    <w:rsid w:val="0019559C"/>
    <w:rsid w:val="001A273C"/>
    <w:rsid w:val="001A2FC3"/>
    <w:rsid w:val="00211AA0"/>
    <w:rsid w:val="00275A48"/>
    <w:rsid w:val="002814D0"/>
    <w:rsid w:val="002F6E0F"/>
    <w:rsid w:val="003022BF"/>
    <w:rsid w:val="00344910"/>
    <w:rsid w:val="00353083"/>
    <w:rsid w:val="00361DF8"/>
    <w:rsid w:val="00383AA2"/>
    <w:rsid w:val="0038625D"/>
    <w:rsid w:val="003A0890"/>
    <w:rsid w:val="003B51DC"/>
    <w:rsid w:val="003C6FFF"/>
    <w:rsid w:val="003C7881"/>
    <w:rsid w:val="003C7B28"/>
    <w:rsid w:val="003F1B06"/>
    <w:rsid w:val="00404111"/>
    <w:rsid w:val="00426E7A"/>
    <w:rsid w:val="00435628"/>
    <w:rsid w:val="004549DD"/>
    <w:rsid w:val="005B2F31"/>
    <w:rsid w:val="005E212B"/>
    <w:rsid w:val="00640B1E"/>
    <w:rsid w:val="00653355"/>
    <w:rsid w:val="00756CB7"/>
    <w:rsid w:val="007A21D7"/>
    <w:rsid w:val="007B3680"/>
    <w:rsid w:val="007C5674"/>
    <w:rsid w:val="007F382D"/>
    <w:rsid w:val="00827FAB"/>
    <w:rsid w:val="00837F11"/>
    <w:rsid w:val="00844FCC"/>
    <w:rsid w:val="0088634A"/>
    <w:rsid w:val="008945AE"/>
    <w:rsid w:val="00896FC0"/>
    <w:rsid w:val="008B377D"/>
    <w:rsid w:val="008C5E2F"/>
    <w:rsid w:val="00966F92"/>
    <w:rsid w:val="009D26A4"/>
    <w:rsid w:val="00A11B35"/>
    <w:rsid w:val="00A12BCC"/>
    <w:rsid w:val="00A12D0B"/>
    <w:rsid w:val="00A166E5"/>
    <w:rsid w:val="00A37779"/>
    <w:rsid w:val="00A47906"/>
    <w:rsid w:val="00A57FC3"/>
    <w:rsid w:val="00A65F9D"/>
    <w:rsid w:val="00A8360B"/>
    <w:rsid w:val="00AA7522"/>
    <w:rsid w:val="00B11C4C"/>
    <w:rsid w:val="00B1426F"/>
    <w:rsid w:val="00B25103"/>
    <w:rsid w:val="00B42F93"/>
    <w:rsid w:val="00B445BA"/>
    <w:rsid w:val="00B57702"/>
    <w:rsid w:val="00BF3F7A"/>
    <w:rsid w:val="00C46BAD"/>
    <w:rsid w:val="00CC4ABD"/>
    <w:rsid w:val="00CC7D87"/>
    <w:rsid w:val="00CD11B6"/>
    <w:rsid w:val="00D4346A"/>
    <w:rsid w:val="00DD2F0E"/>
    <w:rsid w:val="00DE2710"/>
    <w:rsid w:val="00DE7805"/>
    <w:rsid w:val="00E35F68"/>
    <w:rsid w:val="00E95EC2"/>
    <w:rsid w:val="00ED404F"/>
    <w:rsid w:val="00EE1AA5"/>
    <w:rsid w:val="00F50733"/>
    <w:rsid w:val="00F53E6F"/>
    <w:rsid w:val="00F562F7"/>
    <w:rsid w:val="00F700DA"/>
    <w:rsid w:val="00F73698"/>
    <w:rsid w:val="00FD2C17"/>
    <w:rsid w:val="00FF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Heading2"/>
    <w:qFormat/>
    <w:rsid w:val="00100845"/>
    <w:rPr>
      <w:rFonts w:ascii="Arial" w:hAnsi="Arial" w:cs="Arial"/>
      <w:b/>
      <w:color w:val="780046"/>
      <w:sz w:val="22"/>
      <w:szCs w:val="24"/>
    </w:rPr>
  </w:style>
  <w:style w:type="paragraph" w:styleId="Heading1">
    <w:name w:val="heading 1"/>
    <w:aliases w:val="Heading1"/>
    <w:basedOn w:val="Normal"/>
    <w:next w:val="Normal"/>
    <w:link w:val="Heading1Char"/>
    <w:qFormat/>
    <w:rsid w:val="00100845"/>
    <w:pPr>
      <w:keepNext/>
      <w:spacing w:before="120" w:after="60"/>
      <w:outlineLvl w:val="0"/>
    </w:pPr>
    <w:rPr>
      <w:rFonts w:cs="Times New Roman"/>
      <w:b w:val="0"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51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51D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B51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B51DC"/>
    <w:rPr>
      <w:rFonts w:ascii="Arial" w:hAnsi="Arial" w:cs="Arial"/>
      <w:sz w:val="24"/>
      <w:szCs w:val="24"/>
    </w:rPr>
  </w:style>
  <w:style w:type="character" w:styleId="Emphasis">
    <w:name w:val="Emphasis"/>
    <w:aliases w:val="Body"/>
    <w:basedOn w:val="DefaultParagraphFont"/>
    <w:qFormat/>
    <w:rsid w:val="00B25103"/>
    <w:rPr>
      <w:rFonts w:ascii="Arial" w:hAnsi="Arial"/>
      <w:iCs/>
      <w:color w:val="auto"/>
      <w:sz w:val="22"/>
    </w:rPr>
  </w:style>
  <w:style w:type="character" w:customStyle="1" w:styleId="Heading1Char">
    <w:name w:val="Heading 1 Char"/>
    <w:aliases w:val="Heading1 Char"/>
    <w:basedOn w:val="DefaultParagraphFont"/>
    <w:link w:val="Heading1"/>
    <w:rsid w:val="00100845"/>
    <w:rPr>
      <w:rFonts w:ascii="Arial" w:hAnsi="Arial"/>
      <w:bCs/>
      <w:color w:val="780046"/>
      <w:kern w:val="32"/>
      <w:sz w:val="32"/>
      <w:szCs w:val="32"/>
    </w:rPr>
  </w:style>
  <w:style w:type="character" w:styleId="Strong">
    <w:name w:val="Strong"/>
    <w:aliases w:val="Heading3"/>
    <w:basedOn w:val="DefaultParagraphFont"/>
    <w:qFormat/>
    <w:rsid w:val="00640B1E"/>
    <w:rPr>
      <w:bCs/>
      <w:color w:val="595959"/>
    </w:rPr>
  </w:style>
  <w:style w:type="paragraph" w:styleId="NoSpacing">
    <w:name w:val="No Spacing"/>
    <w:aliases w:val="Heading4"/>
    <w:uiPriority w:val="1"/>
    <w:qFormat/>
    <w:rsid w:val="00CC7D87"/>
    <w:rPr>
      <w:rFonts w:ascii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022BF"/>
    <w:pPr>
      <w:spacing w:after="60"/>
      <w:outlineLvl w:val="1"/>
    </w:pPr>
    <w:rPr>
      <w:rFonts w:cs="Times New Roman"/>
      <w:b w:val="0"/>
      <w:color w:val="A6A6A6"/>
      <w:sz w:val="34"/>
    </w:rPr>
  </w:style>
  <w:style w:type="character" w:customStyle="1" w:styleId="SubtitleChar">
    <w:name w:val="Subtitle Char"/>
    <w:basedOn w:val="DefaultParagraphFont"/>
    <w:link w:val="Subtitle"/>
    <w:rsid w:val="003022BF"/>
    <w:rPr>
      <w:rFonts w:ascii="Arial" w:hAnsi="Arial"/>
      <w:color w:val="A6A6A6"/>
      <w:sz w:val="34"/>
      <w:szCs w:val="24"/>
    </w:rPr>
  </w:style>
  <w:style w:type="paragraph" w:styleId="Title">
    <w:name w:val="Title"/>
    <w:basedOn w:val="Normal"/>
    <w:next w:val="Normal"/>
    <w:link w:val="TitleChar"/>
    <w:qFormat/>
    <w:rsid w:val="00CC7D87"/>
    <w:pPr>
      <w:spacing w:before="240" w:after="60"/>
      <w:outlineLvl w:val="0"/>
    </w:pPr>
    <w:rPr>
      <w:rFonts w:cs="Times New Roman"/>
      <w:bCs/>
      <w:kern w:val="28"/>
      <w:sz w:val="68"/>
      <w:szCs w:val="32"/>
    </w:rPr>
  </w:style>
  <w:style w:type="character" w:customStyle="1" w:styleId="TitleChar">
    <w:name w:val="Title Char"/>
    <w:basedOn w:val="DefaultParagraphFont"/>
    <w:link w:val="Title"/>
    <w:rsid w:val="00CC7D87"/>
    <w:rPr>
      <w:rFonts w:ascii="Arial" w:eastAsia="Times New Roman" w:hAnsi="Arial" w:cs="Times New Roman"/>
      <w:b/>
      <w:bCs/>
      <w:color w:val="677737"/>
      <w:kern w:val="28"/>
      <w:sz w:val="68"/>
      <w:szCs w:val="32"/>
    </w:rPr>
  </w:style>
  <w:style w:type="character" w:styleId="Hyperlink">
    <w:name w:val="Hyperlink"/>
    <w:basedOn w:val="DefaultParagraphFont"/>
    <w:rsid w:val="00F5073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5103"/>
    <w:rPr>
      <w:rFonts w:ascii="Tahoma" w:hAnsi="Tahoma" w:cs="Tahoma"/>
      <w:b/>
      <w:color w:val="677719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Manfat</dc:creator>
  <cp:lastModifiedBy>m161421</cp:lastModifiedBy>
  <cp:revision>2</cp:revision>
  <dcterms:created xsi:type="dcterms:W3CDTF">2012-11-29T13:54:00Z</dcterms:created>
  <dcterms:modified xsi:type="dcterms:W3CDTF">2012-11-29T13:54:00Z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-1232543398</vt:i4>
  </property>
  <property fmtid="{D5CDD505-2E9C-101B-9397-08002B2CF9AE}" pid="3" name="_NewReviewCycle">
    <vt:lpwstr/>
  </property>
  <property fmtid="{D5CDD505-2E9C-101B-9397-08002B2CF9AE}" pid="4" name="_EmailSubject">
    <vt:lpwstr>25 year case study template</vt:lpwstr>
  </property>
  <property fmtid="{D5CDD505-2E9C-101B-9397-08002B2CF9AE}" pid="5" name="_AuthorEmail">
    <vt:lpwstr>Richard.P.Yardley@naturalengland.org.uk</vt:lpwstr>
  </property>
  <property fmtid="{D5CDD505-2E9C-101B-9397-08002B2CF9AE}" pid="6" name="_AuthorEmailDisplayName">
    <vt:lpwstr>Yardley, Richard P (NE)</vt:lpwstr>
  </property>
  <property fmtid="{D5CDD505-2E9C-101B-9397-08002B2CF9AE}" pid="7" name="_PreviousAdHocReviewCycleID">
    <vt:i4>-433636037</vt:i4>
  </property>
  <property fmtid="{D5CDD505-2E9C-101B-9397-08002B2CF9AE}" pid="8" name="_ReviewingToolsShownOnce">
    <vt:lpwstr/>
  </property>
</Properties>
</file>